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ライフル射撃競技（</w:t>
            </w:r>
            <w:r>
              <w:rPr>
                <w:rFonts w:hint="eastAsia" w:ascii="ＭＳ 明朝" w:hAnsi="ＭＳ 明朝" w:eastAsia="ＭＳ 明朝"/>
                <w:sz w:val="24"/>
              </w:rPr>
              <w:t>50m</w:t>
            </w:r>
            <w:r>
              <w:rPr>
                <w:rFonts w:hint="eastAsia" w:ascii="ＭＳ 明朝" w:hAnsi="ＭＳ 明朝" w:eastAsia="ＭＳ 明朝"/>
                <w:sz w:val="24"/>
              </w:rPr>
              <w:t>、</w:t>
            </w:r>
            <w:r>
              <w:rPr>
                <w:rFonts w:hint="eastAsia" w:ascii="ＭＳ 明朝" w:hAnsi="ＭＳ 明朝" w:eastAsia="ＭＳ 明朝"/>
                <w:sz w:val="24"/>
              </w:rPr>
              <w:t>10m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AP</w:t>
            </w:r>
            <w:r>
              <w:rPr>
                <w:rFonts w:hint="eastAsia" w:ascii="ＭＳ 明朝" w:hAnsi="ＭＳ 明朝" w:eastAsia="ＭＳ 明朝"/>
                <w:sz w:val="24"/>
              </w:rPr>
              <w:t>、</w:t>
            </w:r>
            <w:r>
              <w:rPr>
                <w:rFonts w:hint="eastAsia" w:ascii="ＭＳ 明朝" w:hAnsi="ＭＳ 明朝" w:eastAsia="ＭＳ 明朝"/>
                <w:sz w:val="24"/>
              </w:rPr>
              <w:t>BR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BP</w:t>
            </w:r>
            <w:r>
              <w:rPr>
                <w:rFonts w:hint="eastAsia" w:ascii="ＭＳ 明朝" w:hAnsi="ＭＳ 明朝" w:eastAsia="ＭＳ 明朝"/>
                <w:sz w:val="24"/>
              </w:rPr>
              <w:t>）会場設営・撤去等業務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宮崎市田野町乙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4765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番地の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　（宮崎県ライフル射撃競技場ほか）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</Words>
  <Characters>249</Characters>
  <Application>JUST Note</Application>
  <Lines>56</Lines>
  <Paragraphs>27</Paragraphs>
  <CharactersWithSpaces>413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2026-03-27T07:27:00Z</dcterms:created>
  <dcterms:modified xsi:type="dcterms:W3CDTF">2026-03-27T07:27:48Z</dcterms:modified>
  <cp:revision>1</cp:revision>
</cp:coreProperties>
</file>